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4.0" w:type="dxa"/>
        <w:jc w:val="left"/>
        <w:tblInd w:w="0.0" w:type="dxa"/>
        <w:tblLayout w:type="fixed"/>
        <w:tblLook w:val="0400"/>
      </w:tblPr>
      <w:tblGrid>
        <w:gridCol w:w="1401"/>
        <w:gridCol w:w="7253"/>
        <w:tblGridChange w:id="0">
          <w:tblGrid>
            <w:gridCol w:w="1401"/>
            <w:gridCol w:w="725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114300" distR="114300">
                  <wp:extent cx="723900" cy="7239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1440"/>
              </w:tabs>
              <w:spacing w:after="0" w:before="80" w:line="240" w:lineRule="auto"/>
              <w:rPr>
                <w:rFonts w:ascii="Sorts Mill Goudy" w:cs="Sorts Mill Goudy" w:eastAsia="Sorts Mill Goudy" w:hAnsi="Sorts Mill Goudy"/>
                <w:sz w:val="48"/>
                <w:szCs w:val="48"/>
              </w:rPr>
            </w:pPr>
            <w:r w:rsidDel="00000000" w:rsidR="00000000" w:rsidRPr="00000000">
              <w:rPr>
                <w:rFonts w:ascii="Sorts Mill Goudy" w:cs="Sorts Mill Goudy" w:eastAsia="Sorts Mill Goudy" w:hAnsi="Sorts Mill Goudy"/>
                <w:sz w:val="48"/>
                <w:szCs w:val="48"/>
                <w:rtl w:val="0"/>
              </w:rPr>
              <w:t xml:space="preserve">Western Cave Conservancy</w:t>
            </w:r>
          </w:p>
          <w:p w:rsidR="00000000" w:rsidDel="00000000" w:rsidP="00000000" w:rsidRDefault="00000000" w:rsidRPr="00000000" w14:paraId="00000004">
            <w:pPr>
              <w:tabs>
                <w:tab w:val="left" w:pos="1440"/>
              </w:tabs>
              <w:spacing w:after="0" w:line="240" w:lineRule="auto"/>
              <w:rPr>
                <w:rFonts w:ascii="Tango" w:cs="Tango" w:eastAsia="Tango" w:hAnsi="Tango"/>
              </w:rPr>
            </w:pPr>
            <w:r w:rsidDel="00000000" w:rsidR="00000000" w:rsidRPr="00000000">
              <w:rPr>
                <w:rFonts w:ascii="Sorts Mill Goudy" w:cs="Sorts Mill Goudy" w:eastAsia="Sorts Mill Goudy" w:hAnsi="Sorts Mill Goudy"/>
                <w:rtl w:val="0"/>
              </w:rPr>
              <w:t xml:space="preserve">P.O. Box 230, Newcastle, California 95658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Title"/>
        <w:rPr>
          <w:rFonts w:ascii="Georgia" w:cs="Georgia" w:eastAsia="Georgia" w:hAnsi="Georgia"/>
          <w:b w:val="1"/>
          <w:color w:val="000000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rtl w:val="0"/>
        </w:rPr>
        <w:t xml:space="preserve">Conservation Grants</w:t>
      </w:r>
    </w:p>
    <w:p w:rsidR="00000000" w:rsidDel="00000000" w:rsidP="00000000" w:rsidRDefault="00000000" w:rsidRPr="00000000" w14:paraId="00000006">
      <w:pPr>
        <w:pStyle w:val="Heading1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WCC Conservation Grants are intended to be used to maintain and conserve cave and/or karst features in the western USA, or to provide support for related scientific research efforts related to cave conservation in the western USA. </w:t>
      </w:r>
    </w:p>
    <w:p w:rsidR="00000000" w:rsidDel="00000000" w:rsidP="00000000" w:rsidRDefault="00000000" w:rsidRPr="00000000" w14:paraId="00000008">
      <w:pPr>
        <w:pStyle w:val="Heading1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Funding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Funds will be allocated annually by the Board of Directors. Individual grants should not exceed $1000. Upon approval of a grant funds will be dispersed when proof of matching funds are provided. The number of grants awards will be contingent on allocated funds and qualified applications. </w:t>
      </w:r>
    </w:p>
    <w:p w:rsidR="00000000" w:rsidDel="00000000" w:rsidP="00000000" w:rsidRDefault="00000000" w:rsidRPr="00000000" w14:paraId="0000000A">
      <w:pPr>
        <w:pStyle w:val="Heading1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Timeline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will be evaluated on at least a quarterly basis and a response provided within 30 days. </w:t>
      </w:r>
    </w:p>
    <w:p w:rsidR="00000000" w:rsidDel="00000000" w:rsidP="00000000" w:rsidRDefault="00000000" w:rsidRPr="00000000" w14:paraId="0000000C">
      <w:pPr>
        <w:pStyle w:val="Heading1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Grant Guidelines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Projects must further cave conservation or scientific research (see Evaluation Criteria)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Objectives should be clear and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attainable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within the timeline of the project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Grants generally require a minimum of 50% funding match from external sources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(This requirement may be waived in exceptional cases, at the discretion of the committee.)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Project directors are expected to have experience related to the project/research.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Grants are available to all applicants that meet the rubric (listed below), but p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rojects supported by local (West Coast) caving groups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or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universities will generally be given priority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WCC Conservation Grants are not intended to be used to provide funding for general-purpose caving gear (e.g. helmets, lights, vertical gear)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If durable equipment is purchased (ex. tools with a life beyond the project duration), the proposal must speak to the disposition of the equipment at the conclusion of the project.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Project should generally be completed within 1 year of funding. (Exceptions will be granted 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 the committee’s discretion.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All proposals should include estimates of a completion timeframe.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 final report is expected within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6</w:t>
      </w: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0 days of project completion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These reports should generally include: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description of the project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techniques or methods used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Who was involved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Where the work was done (with care to avoid disclosing sensitive locations)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 description of the results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Illustrations (photos, graphs, maps) as appropriate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Acknowledgement of all matching donors to the project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eorgia" w:cs="Georgia" w:eastAsia="Georgia" w:hAnsi="Georgia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report may be used to educate WCC members about the work they are helping fund, and should generally be targeted to a layperson audience.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Evaluation Criteria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following rubric will be used by WCC to evaluate the grant, with each criterion evaluated on a “Yes/No” basis: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 the project beneficial to conservation goals (e.g. cave restoration, habitat preservation) or does it have a valid scientific purpose (e.g. expansion of scientific knowledge)?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 the amount requested appropriate for the project or research (attach expense detail or budget if needed)?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the applicants / researchers have appropriate qualifications for the work?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Are the objective(s) clear and attainable?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Are the methods that will be used to meet the project objectives clearly stated?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Is the grant likely to meet the stated purpose?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WCC Conservation Grant Application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Complete the form below and submit electronically to: </w:t>
      </w:r>
      <w:hyperlink r:id="rId7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grants@westerncaves.org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2"/>
        <w:tblW w:w="93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1980"/>
        <w:gridCol w:w="2163"/>
        <w:gridCol w:w="357"/>
        <w:gridCol w:w="495"/>
        <w:gridCol w:w="2205"/>
        <w:tblGridChange w:id="0">
          <w:tblGrid>
            <w:gridCol w:w="2155"/>
            <w:gridCol w:w="1980"/>
            <w:gridCol w:w="2163"/>
            <w:gridCol w:w="357"/>
            <w:gridCol w:w="495"/>
            <w:gridCol w:w="2205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Title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Applicant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NSS# (if any)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Grotto or Other Affiliation (if any)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Requested Funds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Matching Funds</w:t>
              <w:br w:type="textWrapping"/>
              <w:t xml:space="preserve">(amount and source)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Start Date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Completion Date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5" w:hRule="atLeast"/>
        </w:trPr>
        <w:tc>
          <w:tcPr/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Objectives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20" w:hRule="atLeast"/>
        </w:trPr>
        <w:tc>
          <w:tcPr/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Project Description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(Attach applicant CV/Résumés if appropriate.)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Courier New"/>
  <w:font w:name="Tango"/>
  <w:font w:name="Noto Sans Symbols"/>
  <w:font w:name="Sorts Mill Goudy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Revised: 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/1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grants@westerncaves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rtsMillGoudy-regular.ttf"/><Relationship Id="rId2" Type="http://schemas.openxmlformats.org/officeDocument/2006/relationships/font" Target="fonts/SortsMillGoudy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